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&lt;!DOCTYPE html&gt;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&lt;!Mouseover Mark 4 Morphologised&gt;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&lt;html&gt;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&lt;head&gt;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&lt;meta name="viewport" content="width=device-width, initial-scale=1"&gt;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&lt;style&gt;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* {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box-sizing: border-box;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/* Create two unequal columns that floats next to each other */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.column {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 float: left;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padding: 10px;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.left {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width: 80%;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.right {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 width: 20%;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/* Clear floats after the columns */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.row:after {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content: "";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 display: table;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 clear: both;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&lt;/style&gt;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&lt;/head&gt;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&lt;body&gt;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&lt;div&gt;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&lt;p&gt;&lt;u&gt;Learn to Read the Greek New Testament&lt;/u&gt; by B. Ward Powers.&lt;/p&gt;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&lt;p&gt; &lt;/p&gt;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&lt;p&gt;Intermediate Course Reference Material (prepared by S. Geoff Hughes).&lt;/p&gt;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&lt;p&gt;&lt;span&gt;&lt;a href="Append.A"&gt;Appendix Explanations&lt;/a&gt; | &lt;/span&gt; Mouse-over Morphologisation of Greek Texts.&lt;/p&gt;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&lt;div class="row"&gt;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&lt;div class="column" style="background-color:#ddd;"&gt;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&lt;u&gt;Mark&lt;/u&gt;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&lt;p&gt;&lt;span&gt;&lt;a href="MorphMark.1"&gt;1&lt;/a&gt; | &lt;/span&gt;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&lt;span&gt;&lt;a href="MorphMark.2"&gt;2&lt;/a&gt; | &lt;/span&gt;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&lt;span&gt;&lt;a href="MorphMark.3"&gt;3&lt;/a&gt; | &lt;/span&gt;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&lt;span&gt;&lt;a href="MorphMark.4"&gt;4&lt;/a&gt; | &lt;/span&gt;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&lt;span&gt;&lt;a href="MorphMark.5"&gt;5&lt;/a&gt; | &lt;/span&gt;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&lt;span&gt;&lt;a href="MorphMark.6"&gt;6&lt;/a&gt; | &lt;/span&gt;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&lt;span&gt;&lt;a href="MorphMark.7"&gt;7&lt;/a&gt; | &lt;/span&gt;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&lt;span&gt;&lt;a href="MorphMark.8"&gt;8&lt;/a&gt; | &lt;/span&gt;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&lt;span&gt;&lt;a href="MorphMark.9"&gt;9&lt;/a&gt; | &lt;/span&gt;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&lt;span&gt;&lt;a href="MorphMark.10"&gt;10&lt;/a&gt; | &lt;/span&gt;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&lt;span&gt;&lt;a href="MorphMark.11"&gt;11&lt;/a&gt; | &lt;/span&gt;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&lt;span&gt;&lt;a href="MorphMark.12"&gt;12&lt;/a&gt; | &lt;/span&gt;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&lt;span&gt;&lt;a href="MorphMark.13"&gt;13&lt;/a&gt; | &lt;/span&gt;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&lt;span&gt;&lt;a href="MorphMark.14"&gt;14&lt;/a&gt; | &lt;/span&gt;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&lt;span&gt;&lt;a href="MorphMark.15"&gt;15&lt;/a&gt; | &lt;/span&gt;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&lt;span&gt;&lt;a href="MorphMark.16"&gt;16&lt;/a&gt; | &lt;/span&gt;&lt;/p&gt;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&lt;div class="column" style="background-color:#eee;"&gt;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&lt;u&gt;Philippians&lt;/u&gt;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&lt;p&gt;&lt;span&gt;&lt;a href="MorphPhil.1"&gt;1&lt;/a&gt; | &lt;/span&gt;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&lt;span&gt;&lt;a href="MorphPhil.2"&gt;2&lt;/a&gt; | &lt;/span&gt;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&lt;span&gt;&lt;a href="MorphPhil.3"&gt;3&lt;/a&gt; | &lt;/span&gt;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&lt;span&gt;&lt;a href="MorphPhil.4"&gt;4&lt;/a&gt; | &lt;/span&gt;&lt;/p&gt;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&lt;div&gt;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&lt;p&gt;&lt;b&gt;Mark&amp;nbsp;4&lt;/b&gt;&lt;/p&gt;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&lt;p&gt;&lt;a style="background-color:powderblue;"&gt;</w:t>
      </w:r>
      <w:r w:rsidDel="00000000" w:rsidR="00000000" w:rsidRPr="00000000">
        <w:rPr>
          <w:sz w:val="24"/>
          <w:szCs w:val="24"/>
          <w:rtl w:val="0"/>
        </w:rPr>
        <w:t xml:space="preserve">Καὶ πάλιν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⇔ ἀρχ σα το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ἤρξατο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διδασκ ε σεν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διδάσκειν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παρὰ τὴν θάλασσαν·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❹ ❺ ⑦ ❾</w:t>
        <w:br w:type="textWrapping"/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συν ⇔ αγ θη </w:t>
      </w:r>
      <w:r w:rsidDel="00000000" w:rsidR="00000000" w:rsidRPr="00000000">
        <w:rPr>
          <w:rFonts w:ascii="Arial Unicode MS" w:cs="Arial Unicode MS" w:eastAsia="Arial Unicode MS" w:hAnsi="Arial Unicode MS"/>
          <w:color w:val="202124"/>
          <w:highlight w:val="white"/>
          <w:rtl w:val="0"/>
        </w:rPr>
        <w:t xml:space="preserve">∅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συνήχθη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πρὸς αὐτὸν ὄχλος πολύς, ὥστε αὐτὸν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⑦ ❽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ἐμ βα ντ α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ἐμβάντα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εἰς τὸ πλοῖον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⑦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καθη σθαι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καθῆσθαι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ἐν τῇ θαλάσσῃ· καὶ πᾶς ὁ ὄχλος πρὸς τὴν θάλασσαν ἐπὶ τῆς γῆς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⑦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ἦσαν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ἦσαν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.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 διδασκ ε 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ἐδίδασκεν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αὐτοὺς ἐν παραβολαῖς πολλά,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 λεγ ε 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ἔλεγεν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αὐτοῖς ἐν τῇ διδαχῇ αὐτοῦ·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ἀκου ε τε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ἀκούετε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. ἰδοὺ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❹ ❼ ❾</w:t>
        <w:br w:type="textWrapping"/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ἐκ ⇔ ελθ ε 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ἐξῆλθεν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ὁ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❽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σπειρ ο ντ ς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σπείρων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τοῦ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σπειρ σα 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σπεῖραι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.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 γεν ε το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ἐγένετο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ἐν τῷ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σπείρειν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σπείρειν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ὃ μὲν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 πεσ ε 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ἔπεσεν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ἐπὶ τὴν ὁδόν,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⇔ ἐ</w:t>
      </w:r>
      <w:r w:rsidDel="00000000" w:rsidR="00000000" w:rsidRPr="00000000">
        <w:rPr>
          <w:rtl w:val="0"/>
        </w:rPr>
        <w:t xml:space="preserve">λθ ο ν" style="color:red"&gt;ἦλθον&lt;/span&gt;</w:t>
      </w:r>
      <w:r w:rsidDel="00000000" w:rsidR="00000000" w:rsidRPr="00000000">
        <w:rPr>
          <w:sz w:val="24"/>
          <w:szCs w:val="24"/>
          <w:rtl w:val="0"/>
        </w:rPr>
        <w:t xml:space="preserve"> τὰ πετεινὰ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κατα ε φαγ ε 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κατέφαγεν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αὐτό· καὶ ἄλλο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 πεσ ε 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ἔπεσεν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ἐπὶ τὸ πετρῶδες, ὅπου οὐκ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 σεχ ε 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εἶχε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γῆν πολλήν, καὶ εὐθέως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❶ 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ἐκ ανα ε τελ σα 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ἐξανέτειλε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διὰ τὸ μὴ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ἐχ ε σεν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ἔχειν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βάθος γῆς, ἡλίου δὲ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❼ ❽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ἀνα τελ σα ντ ος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ἀνατείλαντος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❺ ⑦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 καυματιζ θη </w:t>
      </w:r>
      <w:r w:rsidDel="00000000" w:rsidR="00000000" w:rsidRPr="00000000">
        <w:rPr>
          <w:rFonts w:ascii="Arial Unicode MS" w:cs="Arial Unicode MS" w:eastAsia="Arial Unicode MS" w:hAnsi="Arial Unicode MS"/>
          <w:color w:val="202124"/>
          <w:highlight w:val="white"/>
          <w:rtl w:val="0"/>
        </w:rPr>
        <w:t xml:space="preserve">∅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ἐκαυματίσθη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, καὶ διὰ τὸ μὴ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ἐχ ε σεν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ἔχειν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ῥίζαν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❺ ⑦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 ξηραν θη </w:t>
      </w:r>
      <w:r w:rsidDel="00000000" w:rsidR="00000000" w:rsidRPr="00000000">
        <w:rPr>
          <w:rFonts w:ascii="Arial Unicode MS" w:cs="Arial Unicode MS" w:eastAsia="Arial Unicode MS" w:hAnsi="Arial Unicode MS"/>
          <w:color w:val="202124"/>
          <w:highlight w:val="white"/>
          <w:rtl w:val="0"/>
        </w:rPr>
        <w:t xml:space="preserve">∅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ἐξηράνθη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· καὶ ἄλλο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 πεσ ε 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ἔπεσεν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εἰς τὰς ἀκάνθας,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❹ ⑦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ἀνα ε βη σαν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ἀνέβησαν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αἱ ἄκανθαι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συν ε πνιγ σα 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συνέπνιξαν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αὐτό, καὶ καρπὸν οὐκ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 δο κα 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ἔδωκε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· καὶ ἄλλο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 πεσ ε 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ἔπεσεν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εἰς τὴν γῆν τὴν καλὴν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⑦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 διδο 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ἐδίδου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καρπὸν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❼ ❽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ἀνα βαιν ο ντ α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ἀναβαίνοντα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❽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αὐξαν ο ντ α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αὐξάνοντα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,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 φερ ε 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ἔφερεν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ἐν τριάκοντα καὶ ἐν ἑξήκοντα καὶ ἐν ἑκατόν.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 λεγ ε 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ἔλεγεν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αὐτοῖς· ὁ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❽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ἐχ ο ντ ς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ἔχων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ὦτα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ἀκου ε σεν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ἀκούειν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ἀκου ε τω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ἀκουέτω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.&lt;/a&gt;&lt;/p&gt;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&lt;p&gt;῞Οτε δὲ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ἐγένετο κατὰ μόνας,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ἠρώτησαν αὐτὸν οἱ περὶ αὐτὸν σὺν τοῖς δώδεκα τὴν παραβολήν.καὶ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ἔλεγεν αὐτοῖς· ὑμῖν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δέδοται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γνῶναι τὰ μυστήρια τῆς βασιλείας τοῦ Θεοῦ· ἐκείνοις δὲ τοῖς ἔξω ἐν παραβολαῖς τὰ πάντα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γίνεται,ἵνα&lt;/p&gt;</w:t>
      </w:r>
    </w:p>
    <w:p w:rsidR="00000000" w:rsidDel="00000000" w:rsidP="00000000" w:rsidRDefault="00000000" w:rsidRPr="00000000" w14:paraId="00000051">
      <w:pPr>
        <w:spacing w:after="160" w:before="80" w:lineRule="auto"/>
        <w:ind w:left="4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&lt;p&gt;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βλέποντες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βλέπωσι καὶ μὴ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ἴδωσι,</w:t>
      </w:r>
    </w:p>
    <w:p w:rsidR="00000000" w:rsidDel="00000000" w:rsidP="00000000" w:rsidRDefault="00000000" w:rsidRPr="00000000" w14:paraId="00000052">
      <w:pPr>
        <w:spacing w:after="160" w:before="80" w:lineRule="auto"/>
        <w:ind w:left="4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ἀκούοντες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ἀκούωσι καὶ μὴ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συνιῶσι,</w:t>
      </w:r>
    </w:p>
    <w:p w:rsidR="00000000" w:rsidDel="00000000" w:rsidP="00000000" w:rsidRDefault="00000000" w:rsidRPr="00000000" w14:paraId="00000053">
      <w:pPr>
        <w:spacing w:after="160" w:before="80" w:lineRule="auto"/>
        <w:ind w:left="4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μήποτε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ἐπιστρέψωσι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ἀφεθῇ αὐτοῖς</w:t>
      </w:r>
    </w:p>
    <w:p w:rsidR="00000000" w:rsidDel="00000000" w:rsidP="00000000" w:rsidRDefault="00000000" w:rsidRPr="00000000" w14:paraId="00000054">
      <w:pPr>
        <w:spacing w:after="160" w:before="80" w:lineRule="auto"/>
        <w:ind w:left="4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τὰ ἁμαρτήματα.&lt;/p&gt;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&lt;p&gt;Kαὶ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λέγει αὐτοῖς· οὐκ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οἴδατε τὴν παραβολὴν ταύτην, καὶ πῶς πάσας τὰς παραβολὰς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γνώσεσθε; ὁ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σπείρων τὸν λόγον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σπείρει. οὗτοι δέ εἰσιν οἱ παρὰ τὴν ὁδὸν ὅπου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σπείρεται ὁ λόγος, καὶ ὅταν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ἀκούσωσιν, εὐθὺς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ἔρχεται ὁ σατανᾶς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αἴρει τὸν λόγον τὸν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ἐσπαρμένον ἐν ταῖς καρδίαις αὐτῶν. καὶ οὗτοι ὁμοίως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εἰσὶν οἱ ἐπὶ τὰ πετρώδη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σπειρόμενοι, οἳ ὅταν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ἀκούσωσι τὸν λόγον, εὐθὺς μετὰ χαρᾶς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λαμβάνουσιν αὐτόν, καὶ οὐκ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ἔχουσι ῥίζαν ἐν ἑαυτοῖς, ἀλλὰ πρόσκαιροί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εἰσιν· εἶτα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γενομένης θλίψεως ἢ διωγμοῦ διὰ τὸν λόγον, εὐθὺς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σκανδαλίζονται. καὶ οὗτοί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εἰσιν οἱ εἰς τὰς ἀκάνθας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σπειρόμενοι, οἱ τὸν λόγον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ἀκούοντες, καὶ αἱ μέριμναι τοῦ αἰῶνος τούτου καὶ ἡ ἀπάτη τοῦ πλούτου καὶ αἱ περὶ τὰ λοιπὰ ἐπιθυμίαι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εἰσπορευόμεναι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συμπνίγουσι τὸν λόγον, καὶ ἄκαρπος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γίνεται. καὶ οὗτοί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εἰσιν οἱ ἐπὶ τὴν γῆν τὴν καλὴν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σπαρέντες, οἵτινες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ἀκούουσι τὸν λόγον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παραδέχονται,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καρποφοροῦσιν ἐν τριάκοντα καὶ ἐν ἑξήκοντα καὶ ἐν ἑκατόν.&lt;/p&gt;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&lt;p&gt;Καὶ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ἔλεγεν αὐτοῖς· μήτι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ἔρχεται ὁ λύχνος ἵνα ὑπὸ τὸν μόδιον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τεθῇ ἢ ὑπὸ τὴν κλίνην; οὐχ ἵνα ἐπὶ τὴν λυχνίαν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ἐπιτεθῇ; οὐ γάρ ἐστι κρυπτὸν ὃ ἐὰν μὴ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φανερωθῇ, οὐδὲ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ἐγένετο ἀπόκρυφον ἀλλ᾿ ἵνα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ἔλθῃ εἰς φανερόν. εἴ τις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ἔχει ὦτα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ἀκούειν,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ἀκουέτω.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ἔλεγεν αὐτοῖς·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βλέπετε τί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ἀκούετε. ἐν ᾧ μέτρῳ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μετρεῖτε,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μετρηθήσεται ὑμῖν,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προστεθήσεται ὑμῖν τοῖς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ἀκούουσιν. ὃς γὰρ ἂν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ἔχῃ,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δοθήσεται αὐτῷ· καὶ ὃς οὐκ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ἔχει, καὶ ὃ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ἔχει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ἀρθήσεται ἀπ᾿ αὐτοῦ.&lt;/p&gt;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&lt;p&gt;Καὶ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ἔλεγεν· οὕτως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ἐστὶν ἡ βασιλεία τοῦ Θεοῦ, ὡς ἂν ἄνθρωπος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βάλῃ τὸν σπόρον ἐπὶ τῆς γῆς,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καθεύδῃ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ἐγείρηται νύκτα καὶ ἡμέραν, καὶ ὁ σπόρος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βλαστάνῃ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μηκύνηται ὡς οὐκ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οἶδεν αὐτός. αὐτομάτη γὰρ ἡ γῆ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καρποφορεῖ, πρῶτον χόρτον, εἶτα στάχυν, εἶτα πλήρη σῖτον ἐν τῷ στάχυϊ. ὅταν δὲ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παραδῷ ὁ καρπός, εὐθέως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ἀποστέλλει τὸ δρέπανον, ὅτι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παρέστηκεν ὁ θερισμός.&lt;/p&gt;</w:t>
      </w:r>
    </w:p>
    <w:p w:rsidR="00000000" w:rsidDel="00000000" w:rsidP="00000000" w:rsidRDefault="00000000" w:rsidRPr="00000000" w14:paraId="0000005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&lt;p&gt;Καὶ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ἔλεγε· πῶς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ὁμοιώσωμεν τὴν βασιλείαν τοῦ Θεοῦ; ἢ ἐν τίνι παραβολῇ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❼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παρα βάλ ο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</w:t>
      </w:r>
      <w:r w:rsidDel="00000000" w:rsidR="00000000" w:rsidRPr="00000000">
        <w:rPr>
          <w:sz w:val="24"/>
          <w:szCs w:val="24"/>
          <w:rtl w:val="0"/>
        </w:rPr>
        <w:t xml:space="preserve">μεν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παραβάλωμεν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αὐτήν; ὡς κόκκον σινάπεως, ὃς ὅταν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❺ ❻ ⑦ ❼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σπαρ ε ε </w:t>
      </w:r>
      <w:r w:rsidDel="00000000" w:rsidR="00000000" w:rsidRPr="00000000">
        <w:rPr>
          <w:rFonts w:ascii="Nova Mono" w:cs="Nova Mono" w:eastAsia="Nova Mono" w:hAnsi="Nova Mono"/>
          <w:color w:val="111111"/>
          <w:sz w:val="27"/>
          <w:szCs w:val="27"/>
          <w:rtl w:val="0"/>
        </w:rPr>
        <w:t xml:space="preserve">⇔</w:t>
      </w:r>
      <w:r w:rsidDel="00000000" w:rsidR="00000000" w:rsidRPr="00000000">
        <w:rPr>
          <w:sz w:val="24"/>
          <w:szCs w:val="24"/>
          <w:rtl w:val="0"/>
        </w:rPr>
        <w:t xml:space="preserve"> ι"</w:t>
      </w:r>
      <w:r w:rsidDel="00000000" w:rsidR="00000000" w:rsidRPr="00000000">
        <w:rPr>
          <w:rtl w:val="0"/>
        </w:rPr>
        <w:t xml:space="preserve"> style="color:red"&gt;</w:t>
      </w:r>
      <w:r w:rsidDel="00000000" w:rsidR="00000000" w:rsidRPr="00000000">
        <w:rPr>
          <w:sz w:val="24"/>
          <w:szCs w:val="24"/>
          <w:rtl w:val="0"/>
        </w:rPr>
        <w:t xml:space="preserve">σπαρῇ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ἐπὶ τῆς γῆς, μικρότερος πάντων τῶν σπερμάτων ἐστὶ τῶν ἐπὶ τῆς γῆς· καὶ ὅταν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❺ ❻ ⑦ ❼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σπαρ ε ε </w:t>
      </w:r>
      <w:r w:rsidDel="00000000" w:rsidR="00000000" w:rsidRPr="00000000">
        <w:rPr>
          <w:rFonts w:ascii="Nova Mono" w:cs="Nova Mono" w:eastAsia="Nova Mono" w:hAnsi="Nova Mono"/>
          <w:color w:val="111111"/>
          <w:sz w:val="27"/>
          <w:szCs w:val="27"/>
          <w:rtl w:val="0"/>
        </w:rPr>
        <w:t xml:space="preserve">⇔</w:t>
      </w:r>
      <w:r w:rsidDel="00000000" w:rsidR="00000000" w:rsidRPr="00000000">
        <w:rPr>
          <w:sz w:val="24"/>
          <w:szCs w:val="24"/>
          <w:rtl w:val="0"/>
        </w:rPr>
        <w:t xml:space="preserve"> 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σπαρῇ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ἀνα βαιν ε 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ἀναβαίνει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γιν ε ται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γίνεται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μείζων πάντων τῶν λαχάνων,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ποιε ε 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ποιεῖ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κλάδους μεγάλους, ὥστε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⑦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δύνα σθαι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δύνασθαι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ὑπὸ τὴν σκιὰν αὐτοῦ τὰ πετεινὰ τοῦ οὐρανοῦ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κατασκηνοῦν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κατασκηνοῦν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.&lt;/p&gt;</w:t>
      </w:r>
    </w:p>
    <w:p w:rsidR="00000000" w:rsidDel="00000000" w:rsidP="00000000" w:rsidRDefault="00000000" w:rsidRPr="00000000" w14:paraId="0000005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&lt;p&gt;Καὶ τοιαύταις παραβολαῖς πολλαῖς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ἐ λαλε ε 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ἐλάλει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αὐτοῖς τὸν λόγον, καθὼς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⑦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ἠ δυνα ντο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ἠδύναντο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ἀκου ε σεν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ἀκούειν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, χωρὶς δὲ παραβολῆς οὐκ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ἐ λαλε ε 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ἐλάλει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αὐτοῖς τὸν λόγον· κατ᾿ ἰδίαν δὲ τοῖς μαθηταῖς αὐτοῦ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❹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ἐπι ε λυ ε 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ἐπέλυε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πάντα.&lt;/p&gt;</w:t>
      </w:r>
    </w:p>
    <w:p w:rsidR="00000000" w:rsidDel="00000000" w:rsidP="00000000" w:rsidRDefault="00000000" w:rsidRPr="00000000" w14:paraId="0000005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&lt;p&gt;Καὶ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λεγ ε 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λέγει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αὐτοῖς ἐν ἐκείνῃ τῇ ἡμέρᾳ ὀψίας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γενομένης·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διέλθωμεν εἰς τὸ πέραν.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ἀφέντες τὸν ὄχλον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παραλαμβάνουσιν αὐτὸν ὡς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ἦν ἐν τῷ πλοίῳ· καὶ ἄλλα δὲ πλοῖα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ἦν μετ᾿ αὐτοῦ.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γίνεται λαῖλαψ ἀνέμου μεγάλη, τὰ δὲ κύματα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ἐπέβαλλεν εἰς τὸ πλοῖον, ὥστε ἤδη αὐτὸ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βυθίζεσθαι.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ἦν αὐτὸς ἐπὶ τῇ πρύμνῃ ἐπὶ τὸ προσκεφάλαιον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καθεύδων·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διεγείρουσιν αὐτὸν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λέγουσιν αὐτῷ· διδάσκαλε, οὐ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μέλει σοι ὅτι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ἀπολλύμεθα;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διεγερθεὶς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ἐπετίμησε τῷ ἀνέμῳ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εἶπε τῇ θαλάσσῃ·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σιώπα,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πεφίμωσο.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ἐκόπασεν ὁ ἄνεμος,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ἐγένετο γαλήνη μεγάλη.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εἶπεν αὐτοῖς· τί δειλοί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ἐστε οὕτω; πῶς οὐκ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ἔχετε πίστιν;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ἐφοβήθησαν φόβον μέγαν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ἔλεγον πρὸς ἀλλήλους· τίς ἄρα οὗτός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ἐστιν, ὅτι καὶ ὁ ἄνεμος καὶ ἡ θάλασσα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ὑπακούουσιν αὐτῷ;&lt;/p&gt;</w:t>
      </w:r>
    </w:p>
    <w:p w:rsidR="00000000" w:rsidDel="00000000" w:rsidP="00000000" w:rsidRDefault="00000000" w:rsidRPr="00000000" w14:paraId="0000005B">
      <w:pPr>
        <w:spacing w:after="460" w:lineRule="auto"/>
        <w:rPr/>
      </w:pPr>
      <w:r w:rsidDel="00000000" w:rsidR="00000000" w:rsidRPr="00000000">
        <w:rPr>
          <w:rtl w:val="0"/>
        </w:rPr>
        <w:t xml:space="preserve">&lt;/body&gt;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&lt;/html&gt;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va Mono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vaMon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