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&lt;!Mouseover Philippians 4 Morphologised&gt;</w:t>
      </w:r>
    </w:p>
    <w:p w:rsidR="00000000" w:rsidDel="00000000" w:rsidP="00000000" w:rsidRDefault="00000000" w:rsidRPr="00000000" w14:paraId="00000002">
      <w:pPr>
        <w:rPr/>
      </w:pPr>
      <w:r w:rsidDel="00000000" w:rsidR="00000000" w:rsidRPr="00000000">
        <w:rPr>
          <w:rtl w:val="0"/>
        </w:rPr>
        <w:t xml:space="preserve">&lt;html&gt;</w:t>
      </w:r>
    </w:p>
    <w:p w:rsidR="00000000" w:rsidDel="00000000" w:rsidP="00000000" w:rsidRDefault="00000000" w:rsidRPr="00000000" w14:paraId="00000003">
      <w:pPr>
        <w:rPr/>
      </w:pPr>
      <w:r w:rsidDel="00000000" w:rsidR="00000000" w:rsidRPr="00000000">
        <w:rPr>
          <w:rtl w:val="0"/>
        </w:rPr>
        <w:t xml:space="preserve">&lt;head&gt;</w:t>
      </w:r>
    </w:p>
    <w:p w:rsidR="00000000" w:rsidDel="00000000" w:rsidP="00000000" w:rsidRDefault="00000000" w:rsidRPr="00000000" w14:paraId="00000004">
      <w:pPr>
        <w:rPr/>
      </w:pPr>
      <w:r w:rsidDel="00000000" w:rsidR="00000000" w:rsidRPr="00000000">
        <w:rPr>
          <w:rtl w:val="0"/>
        </w:rPr>
        <w:t xml:space="preserve">&lt;meta name="viewport" content="width=device-width, initial-scale=1"&gt;</w:t>
      </w:r>
    </w:p>
    <w:p w:rsidR="00000000" w:rsidDel="00000000" w:rsidP="00000000" w:rsidRDefault="00000000" w:rsidRPr="00000000" w14:paraId="00000005">
      <w:pPr>
        <w:rPr/>
      </w:pPr>
      <w:r w:rsidDel="00000000" w:rsidR="00000000" w:rsidRPr="00000000">
        <w:rPr>
          <w:rtl w:val="0"/>
        </w:rPr>
        <w:t xml:space="preserve">&lt;style&gt;</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  box-sizing: border-box;</w:t>
      </w:r>
    </w:p>
    <w:p w:rsidR="00000000" w:rsidDel="00000000" w:rsidP="00000000" w:rsidRDefault="00000000" w:rsidRPr="00000000" w14:paraId="00000008">
      <w:pPr>
        <w:rPr/>
      </w:pP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Create two unequal columns that floats next to each other */</w:t>
      </w:r>
    </w:p>
    <w:p w:rsidR="00000000" w:rsidDel="00000000" w:rsidP="00000000" w:rsidRDefault="00000000" w:rsidRPr="00000000" w14:paraId="0000000B">
      <w:pPr>
        <w:rPr/>
      </w:pPr>
      <w:r w:rsidDel="00000000" w:rsidR="00000000" w:rsidRPr="00000000">
        <w:rPr>
          <w:rtl w:val="0"/>
        </w:rPr>
        <w:t xml:space="preserve">.column {</w:t>
      </w:r>
    </w:p>
    <w:p w:rsidR="00000000" w:rsidDel="00000000" w:rsidP="00000000" w:rsidRDefault="00000000" w:rsidRPr="00000000" w14:paraId="0000000C">
      <w:pPr>
        <w:rPr/>
      </w:pPr>
      <w:r w:rsidDel="00000000" w:rsidR="00000000" w:rsidRPr="00000000">
        <w:rPr>
          <w:rtl w:val="0"/>
        </w:rPr>
        <w:t xml:space="preserve">  float: left;</w:t>
      </w:r>
    </w:p>
    <w:p w:rsidR="00000000" w:rsidDel="00000000" w:rsidP="00000000" w:rsidRDefault="00000000" w:rsidRPr="00000000" w14:paraId="0000000D">
      <w:pPr>
        <w:rPr/>
      </w:pPr>
      <w:r w:rsidDel="00000000" w:rsidR="00000000" w:rsidRPr="00000000">
        <w:rPr>
          <w:rtl w:val="0"/>
        </w:rPr>
        <w:t xml:space="preserve">  padding: 10px;</w:t>
      </w:r>
    </w:p>
    <w:p w:rsidR="00000000" w:rsidDel="00000000" w:rsidP="00000000" w:rsidRDefault="00000000" w:rsidRPr="00000000" w14:paraId="0000000E">
      <w:pPr>
        <w:rPr/>
      </w:pP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.left {</w:t>
      </w:r>
    </w:p>
    <w:p w:rsidR="00000000" w:rsidDel="00000000" w:rsidP="00000000" w:rsidRDefault="00000000" w:rsidRPr="00000000" w14:paraId="00000011">
      <w:pPr>
        <w:rPr/>
      </w:pPr>
      <w:r w:rsidDel="00000000" w:rsidR="00000000" w:rsidRPr="00000000">
        <w:rPr>
          <w:rtl w:val="0"/>
        </w:rPr>
        <w:t xml:space="preserve">  width: 80%;</w:t>
      </w:r>
    </w:p>
    <w:p w:rsidR="00000000" w:rsidDel="00000000" w:rsidP="00000000" w:rsidRDefault="00000000" w:rsidRPr="00000000" w14:paraId="00000012">
      <w:pPr>
        <w:rPr/>
      </w:pP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.right {</w:t>
      </w:r>
    </w:p>
    <w:p w:rsidR="00000000" w:rsidDel="00000000" w:rsidP="00000000" w:rsidRDefault="00000000" w:rsidRPr="00000000" w14:paraId="00000015">
      <w:pPr>
        <w:rPr/>
      </w:pPr>
      <w:r w:rsidDel="00000000" w:rsidR="00000000" w:rsidRPr="00000000">
        <w:rPr>
          <w:rtl w:val="0"/>
        </w:rPr>
        <w:t xml:space="preserve">  width: 20%;</w:t>
      </w:r>
    </w:p>
    <w:p w:rsidR="00000000" w:rsidDel="00000000" w:rsidP="00000000" w:rsidRDefault="00000000" w:rsidRPr="00000000" w14:paraId="00000016">
      <w:pPr>
        <w:rPr/>
      </w:pPr>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Clear floats after the columns */</w:t>
      </w:r>
    </w:p>
    <w:p w:rsidR="00000000" w:rsidDel="00000000" w:rsidP="00000000" w:rsidRDefault="00000000" w:rsidRPr="00000000" w14:paraId="00000019">
      <w:pPr>
        <w:rPr/>
      </w:pPr>
      <w:r w:rsidDel="00000000" w:rsidR="00000000" w:rsidRPr="00000000">
        <w:rPr>
          <w:rtl w:val="0"/>
        </w:rPr>
        <w:t xml:space="preserve">.row:after {</w:t>
      </w:r>
    </w:p>
    <w:p w:rsidR="00000000" w:rsidDel="00000000" w:rsidP="00000000" w:rsidRDefault="00000000" w:rsidRPr="00000000" w14:paraId="0000001A">
      <w:pPr>
        <w:rPr/>
      </w:pPr>
      <w:r w:rsidDel="00000000" w:rsidR="00000000" w:rsidRPr="00000000">
        <w:rPr>
          <w:rtl w:val="0"/>
        </w:rPr>
        <w:t xml:space="preserve">  content: "";</w:t>
      </w:r>
    </w:p>
    <w:p w:rsidR="00000000" w:rsidDel="00000000" w:rsidP="00000000" w:rsidRDefault="00000000" w:rsidRPr="00000000" w14:paraId="0000001B">
      <w:pPr>
        <w:rPr/>
      </w:pPr>
      <w:r w:rsidDel="00000000" w:rsidR="00000000" w:rsidRPr="00000000">
        <w:rPr>
          <w:rtl w:val="0"/>
        </w:rPr>
        <w:t xml:space="preserve">  display: table;</w:t>
      </w:r>
    </w:p>
    <w:p w:rsidR="00000000" w:rsidDel="00000000" w:rsidP="00000000" w:rsidRDefault="00000000" w:rsidRPr="00000000" w14:paraId="0000001C">
      <w:pPr>
        <w:rPr/>
      </w:pPr>
      <w:r w:rsidDel="00000000" w:rsidR="00000000" w:rsidRPr="00000000">
        <w:rPr>
          <w:rtl w:val="0"/>
        </w:rPr>
        <w:t xml:space="preserve">  clear: both;</w:t>
      </w:r>
    </w:p>
    <w:p w:rsidR="00000000" w:rsidDel="00000000" w:rsidP="00000000" w:rsidRDefault="00000000" w:rsidRPr="00000000" w14:paraId="0000001D">
      <w:pPr>
        <w:rPr/>
      </w:pPr>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tl w:val="0"/>
        </w:rPr>
        <w:t xml:space="preserve">&lt;/style&gt;</w:t>
      </w:r>
    </w:p>
    <w:p w:rsidR="00000000" w:rsidDel="00000000" w:rsidP="00000000" w:rsidRDefault="00000000" w:rsidRPr="00000000" w14:paraId="0000001F">
      <w:pPr>
        <w:rPr/>
      </w:pPr>
      <w:r w:rsidDel="00000000" w:rsidR="00000000" w:rsidRPr="00000000">
        <w:rPr>
          <w:rtl w:val="0"/>
        </w:rPr>
        <w:t xml:space="preserve">&lt;/head&gt;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&lt;body&gt;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&lt;div&gt;</w:t>
      </w:r>
    </w:p>
    <w:p w:rsidR="00000000" w:rsidDel="00000000" w:rsidP="00000000" w:rsidRDefault="00000000" w:rsidRPr="00000000" w14:paraId="00000025">
      <w:pPr>
        <w:rPr/>
      </w:pPr>
      <w:r w:rsidDel="00000000" w:rsidR="00000000" w:rsidRPr="00000000">
        <w:rPr>
          <w:rtl w:val="0"/>
        </w:rPr>
        <w:t xml:space="preserve">&lt;p&gt;&lt;u&gt;Learn to Read the Greek New Testament&lt;/u&gt; by B. Ward Powers.&lt;/p&gt;</w:t>
      </w:r>
    </w:p>
    <w:p w:rsidR="00000000" w:rsidDel="00000000" w:rsidP="00000000" w:rsidRDefault="00000000" w:rsidRPr="00000000" w14:paraId="00000026">
      <w:pPr>
        <w:rPr/>
      </w:pPr>
      <w:r w:rsidDel="00000000" w:rsidR="00000000" w:rsidRPr="00000000">
        <w:rPr>
          <w:rtl w:val="0"/>
        </w:rPr>
        <w:t xml:space="preserve">&lt;p&gt; &lt;/p&gt;</w:t>
      </w:r>
    </w:p>
    <w:p w:rsidR="00000000" w:rsidDel="00000000" w:rsidP="00000000" w:rsidRDefault="00000000" w:rsidRPr="00000000" w14:paraId="00000027">
      <w:pPr>
        <w:rPr/>
      </w:pPr>
      <w:r w:rsidDel="00000000" w:rsidR="00000000" w:rsidRPr="00000000">
        <w:rPr>
          <w:rtl w:val="0"/>
        </w:rPr>
        <w:t xml:space="preserve">&lt;p&gt;Intermediate Course Reference Material (prepared by S. Geoff Hughes).&lt;/p&gt;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&lt;p&gt;&lt;span&gt;&lt;a href="Append.A"&gt;Appendix Explanations&lt;/a&gt; | &lt;/span&gt; Mouse-over Morphologisation of Greek Texts.&lt;/p&gt;</w:t>
      </w:r>
    </w:p>
    <w:p w:rsidR="00000000" w:rsidDel="00000000" w:rsidP="00000000" w:rsidRDefault="00000000" w:rsidRPr="00000000" w14:paraId="0000002A">
      <w:pPr>
        <w:rPr/>
      </w:pPr>
      <w:r w:rsidDel="00000000" w:rsidR="00000000" w:rsidRPr="00000000">
        <w:rPr>
          <w:rtl w:val="0"/>
        </w:rPr>
        <w:t xml:space="preserve">&lt;/div&gt;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&lt;div class="row"&gt;</w:t>
      </w:r>
    </w:p>
    <w:p w:rsidR="00000000" w:rsidDel="00000000" w:rsidP="00000000" w:rsidRDefault="00000000" w:rsidRPr="00000000" w14:paraId="0000002D">
      <w:pPr>
        <w:rPr/>
      </w:pPr>
      <w:r w:rsidDel="00000000" w:rsidR="00000000" w:rsidRPr="00000000">
        <w:rPr>
          <w:rtl w:val="0"/>
        </w:rPr>
        <w:t xml:space="preserve">&lt;div class="column" style="background-color:#ddd;"&gt;</w:t>
      </w:r>
    </w:p>
    <w:p w:rsidR="00000000" w:rsidDel="00000000" w:rsidP="00000000" w:rsidRDefault="00000000" w:rsidRPr="00000000" w14:paraId="0000002E">
      <w:pPr>
        <w:rPr/>
      </w:pPr>
      <w:r w:rsidDel="00000000" w:rsidR="00000000" w:rsidRPr="00000000">
        <w:rPr>
          <w:rtl w:val="0"/>
        </w:rPr>
        <w:t xml:space="preserve">&lt;u&gt;Mark&lt;/u&gt;</w:t>
      </w:r>
    </w:p>
    <w:p w:rsidR="00000000" w:rsidDel="00000000" w:rsidP="00000000" w:rsidRDefault="00000000" w:rsidRPr="00000000" w14:paraId="0000002F">
      <w:pPr>
        <w:rPr/>
      </w:pPr>
      <w:r w:rsidDel="00000000" w:rsidR="00000000" w:rsidRPr="00000000">
        <w:rPr>
          <w:rtl w:val="0"/>
        </w:rPr>
        <w:t xml:space="preserve">&lt;p&gt;&lt;span&gt;&lt;a href="MorphMark.1"&gt;1&lt;/a&gt; | &lt;/span&gt;</w:t>
      </w:r>
    </w:p>
    <w:p w:rsidR="00000000" w:rsidDel="00000000" w:rsidP="00000000" w:rsidRDefault="00000000" w:rsidRPr="00000000" w14:paraId="00000030">
      <w:pPr>
        <w:rPr/>
      </w:pPr>
      <w:r w:rsidDel="00000000" w:rsidR="00000000" w:rsidRPr="00000000">
        <w:rPr>
          <w:rtl w:val="0"/>
        </w:rPr>
        <w:t xml:space="preserve">&lt;span&gt;&lt;a href="MorphMark.2"&gt;2&lt;/a&gt; | &lt;/span&gt;</w:t>
      </w:r>
    </w:p>
    <w:p w:rsidR="00000000" w:rsidDel="00000000" w:rsidP="00000000" w:rsidRDefault="00000000" w:rsidRPr="00000000" w14:paraId="00000031">
      <w:pPr>
        <w:rPr/>
      </w:pPr>
      <w:r w:rsidDel="00000000" w:rsidR="00000000" w:rsidRPr="00000000">
        <w:rPr>
          <w:rtl w:val="0"/>
        </w:rPr>
        <w:t xml:space="preserve">&lt;span&gt;&lt;a href="MorphMark.3"&gt;3&lt;/a&gt; | &lt;/span&gt;</w:t>
      </w:r>
    </w:p>
    <w:p w:rsidR="00000000" w:rsidDel="00000000" w:rsidP="00000000" w:rsidRDefault="00000000" w:rsidRPr="00000000" w14:paraId="00000032">
      <w:pPr>
        <w:rPr/>
      </w:pPr>
      <w:r w:rsidDel="00000000" w:rsidR="00000000" w:rsidRPr="00000000">
        <w:rPr>
          <w:rtl w:val="0"/>
        </w:rPr>
        <w:t xml:space="preserve">&lt;span&gt;&lt;a href="MorphMark.4"&gt;4&lt;/a&gt; | &lt;/span&gt;</w:t>
      </w:r>
    </w:p>
    <w:p w:rsidR="00000000" w:rsidDel="00000000" w:rsidP="00000000" w:rsidRDefault="00000000" w:rsidRPr="00000000" w14:paraId="00000033">
      <w:pPr>
        <w:rPr/>
      </w:pPr>
      <w:r w:rsidDel="00000000" w:rsidR="00000000" w:rsidRPr="00000000">
        <w:rPr>
          <w:rtl w:val="0"/>
        </w:rPr>
        <w:t xml:space="preserve">&lt;span&gt;&lt;a href="MorphMark.5"&gt;5&lt;/a&gt; | &lt;/span&gt;</w:t>
      </w:r>
    </w:p>
    <w:p w:rsidR="00000000" w:rsidDel="00000000" w:rsidP="00000000" w:rsidRDefault="00000000" w:rsidRPr="00000000" w14:paraId="00000034">
      <w:pPr>
        <w:rPr/>
      </w:pPr>
      <w:r w:rsidDel="00000000" w:rsidR="00000000" w:rsidRPr="00000000">
        <w:rPr>
          <w:rtl w:val="0"/>
        </w:rPr>
        <w:t xml:space="preserve">&lt;span&gt;&lt;a href="MorphMark.6"&gt;6&lt;/a&gt; | &lt;/span&gt;</w:t>
      </w:r>
    </w:p>
    <w:p w:rsidR="00000000" w:rsidDel="00000000" w:rsidP="00000000" w:rsidRDefault="00000000" w:rsidRPr="00000000" w14:paraId="00000035">
      <w:pPr>
        <w:rPr/>
      </w:pPr>
      <w:r w:rsidDel="00000000" w:rsidR="00000000" w:rsidRPr="00000000">
        <w:rPr>
          <w:rtl w:val="0"/>
        </w:rPr>
        <w:t xml:space="preserve">&lt;span&gt;&lt;a href="MorphMark.7"&gt;7&lt;/a&gt; | &lt;/span&gt;</w:t>
      </w:r>
    </w:p>
    <w:p w:rsidR="00000000" w:rsidDel="00000000" w:rsidP="00000000" w:rsidRDefault="00000000" w:rsidRPr="00000000" w14:paraId="00000036">
      <w:pPr>
        <w:rPr/>
      </w:pPr>
      <w:r w:rsidDel="00000000" w:rsidR="00000000" w:rsidRPr="00000000">
        <w:rPr>
          <w:rtl w:val="0"/>
        </w:rPr>
        <w:t xml:space="preserve">&lt;span&gt;&lt;a href="MorphMark.8"&gt;8&lt;/a&gt; | &lt;/span&gt;</w:t>
      </w:r>
    </w:p>
    <w:p w:rsidR="00000000" w:rsidDel="00000000" w:rsidP="00000000" w:rsidRDefault="00000000" w:rsidRPr="00000000" w14:paraId="00000037">
      <w:pPr>
        <w:rPr/>
      </w:pPr>
      <w:r w:rsidDel="00000000" w:rsidR="00000000" w:rsidRPr="00000000">
        <w:rPr>
          <w:rtl w:val="0"/>
        </w:rPr>
        <w:t xml:space="preserve">&lt;span&gt;&lt;a href="MorphMark.9"&gt;9&lt;/a&gt; | &lt;/span&gt;</w:t>
      </w:r>
    </w:p>
    <w:p w:rsidR="00000000" w:rsidDel="00000000" w:rsidP="00000000" w:rsidRDefault="00000000" w:rsidRPr="00000000" w14:paraId="00000038">
      <w:pPr>
        <w:rPr/>
      </w:pPr>
      <w:r w:rsidDel="00000000" w:rsidR="00000000" w:rsidRPr="00000000">
        <w:rPr>
          <w:rtl w:val="0"/>
        </w:rPr>
        <w:t xml:space="preserve">&lt;span&gt;&lt;a href="MorphMark.10"&gt;10&lt;/a&gt; | &lt;/span&gt;</w:t>
      </w:r>
    </w:p>
    <w:p w:rsidR="00000000" w:rsidDel="00000000" w:rsidP="00000000" w:rsidRDefault="00000000" w:rsidRPr="00000000" w14:paraId="00000039">
      <w:pPr>
        <w:rPr/>
      </w:pPr>
      <w:r w:rsidDel="00000000" w:rsidR="00000000" w:rsidRPr="00000000">
        <w:rPr>
          <w:rtl w:val="0"/>
        </w:rPr>
        <w:t xml:space="preserve">&lt;span&gt;&lt;a href="MorphMark.11"&gt;11&lt;/a&gt; | &lt;/span&gt;</w:t>
      </w:r>
    </w:p>
    <w:p w:rsidR="00000000" w:rsidDel="00000000" w:rsidP="00000000" w:rsidRDefault="00000000" w:rsidRPr="00000000" w14:paraId="0000003A">
      <w:pPr>
        <w:rPr/>
      </w:pPr>
      <w:r w:rsidDel="00000000" w:rsidR="00000000" w:rsidRPr="00000000">
        <w:rPr>
          <w:rtl w:val="0"/>
        </w:rPr>
        <w:t xml:space="preserve">&lt;span&gt;&lt;a href="MorphMark.12"&gt;12&lt;/a&gt; | &lt;/span&gt;</w:t>
      </w:r>
    </w:p>
    <w:p w:rsidR="00000000" w:rsidDel="00000000" w:rsidP="00000000" w:rsidRDefault="00000000" w:rsidRPr="00000000" w14:paraId="0000003B">
      <w:pPr>
        <w:rPr/>
      </w:pPr>
      <w:r w:rsidDel="00000000" w:rsidR="00000000" w:rsidRPr="00000000">
        <w:rPr>
          <w:rtl w:val="0"/>
        </w:rPr>
        <w:t xml:space="preserve">&lt;span&gt;&lt;a href="MorphMark.13"&gt;13&lt;/a&gt; | &lt;/span&gt;</w:t>
      </w:r>
    </w:p>
    <w:p w:rsidR="00000000" w:rsidDel="00000000" w:rsidP="00000000" w:rsidRDefault="00000000" w:rsidRPr="00000000" w14:paraId="0000003C">
      <w:pPr>
        <w:rPr/>
      </w:pPr>
      <w:r w:rsidDel="00000000" w:rsidR="00000000" w:rsidRPr="00000000">
        <w:rPr>
          <w:rtl w:val="0"/>
        </w:rPr>
        <w:t xml:space="preserve">&lt;span&gt;&lt;a href="MorphMark.14"&gt;14&lt;/a&gt; | &lt;/span&gt;</w:t>
      </w:r>
    </w:p>
    <w:p w:rsidR="00000000" w:rsidDel="00000000" w:rsidP="00000000" w:rsidRDefault="00000000" w:rsidRPr="00000000" w14:paraId="0000003D">
      <w:pPr>
        <w:rPr/>
      </w:pPr>
      <w:r w:rsidDel="00000000" w:rsidR="00000000" w:rsidRPr="00000000">
        <w:rPr>
          <w:rtl w:val="0"/>
        </w:rPr>
        <w:t xml:space="preserve">&lt;span&gt;&lt;a href="MorphMark.15"&gt;15&lt;/a&gt; | &lt;/span&gt;</w:t>
      </w:r>
    </w:p>
    <w:p w:rsidR="00000000" w:rsidDel="00000000" w:rsidP="00000000" w:rsidRDefault="00000000" w:rsidRPr="00000000" w14:paraId="0000003E">
      <w:pPr>
        <w:rPr/>
      </w:pPr>
      <w:r w:rsidDel="00000000" w:rsidR="00000000" w:rsidRPr="00000000">
        <w:rPr>
          <w:rtl w:val="0"/>
        </w:rPr>
        <w:t xml:space="preserve">&lt;span&gt;&lt;a href="MorphMark.16"&gt;16&lt;/a&gt; | &lt;/span&gt;&lt;/p&gt;</w:t>
      </w:r>
    </w:p>
    <w:p w:rsidR="00000000" w:rsidDel="00000000" w:rsidP="00000000" w:rsidRDefault="00000000" w:rsidRPr="00000000" w14:paraId="0000003F">
      <w:pPr>
        <w:rPr/>
      </w:pPr>
      <w:r w:rsidDel="00000000" w:rsidR="00000000" w:rsidRPr="00000000">
        <w:rPr>
          <w:rtl w:val="0"/>
        </w:rPr>
        <w:t xml:space="preserve">&lt;/div&gt;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&lt;div class="column" style="background-color:#eee;"&gt;</w:t>
      </w:r>
    </w:p>
    <w:p w:rsidR="00000000" w:rsidDel="00000000" w:rsidP="00000000" w:rsidRDefault="00000000" w:rsidRPr="00000000" w14:paraId="00000042">
      <w:pPr>
        <w:rPr/>
      </w:pPr>
      <w:r w:rsidDel="00000000" w:rsidR="00000000" w:rsidRPr="00000000">
        <w:rPr>
          <w:rtl w:val="0"/>
        </w:rPr>
        <w:t xml:space="preserve">&lt;u&gt;Philippians&lt;/u&gt;</w:t>
      </w:r>
    </w:p>
    <w:p w:rsidR="00000000" w:rsidDel="00000000" w:rsidP="00000000" w:rsidRDefault="00000000" w:rsidRPr="00000000" w14:paraId="00000043">
      <w:pPr>
        <w:rPr/>
      </w:pPr>
      <w:r w:rsidDel="00000000" w:rsidR="00000000" w:rsidRPr="00000000">
        <w:rPr>
          <w:rtl w:val="0"/>
        </w:rPr>
        <w:t xml:space="preserve">&lt;p&gt;&lt;span&gt;&lt;a href="MorphPhil.1"&gt;1&lt;/a&gt; | &lt;/span&gt;</w:t>
      </w:r>
    </w:p>
    <w:p w:rsidR="00000000" w:rsidDel="00000000" w:rsidP="00000000" w:rsidRDefault="00000000" w:rsidRPr="00000000" w14:paraId="00000044">
      <w:pPr>
        <w:rPr/>
      </w:pPr>
      <w:r w:rsidDel="00000000" w:rsidR="00000000" w:rsidRPr="00000000">
        <w:rPr>
          <w:rtl w:val="0"/>
        </w:rPr>
        <w:t xml:space="preserve">&lt;span&gt;&lt;a href="MorphPhil.2"&gt;2&lt;/a&gt; | &lt;/span&gt;</w:t>
      </w:r>
    </w:p>
    <w:p w:rsidR="00000000" w:rsidDel="00000000" w:rsidP="00000000" w:rsidRDefault="00000000" w:rsidRPr="00000000" w14:paraId="00000045">
      <w:pPr>
        <w:rPr/>
      </w:pPr>
      <w:r w:rsidDel="00000000" w:rsidR="00000000" w:rsidRPr="00000000">
        <w:rPr>
          <w:rtl w:val="0"/>
        </w:rPr>
        <w:t xml:space="preserve">&lt;span&gt;&lt;a href="MorphPhil.3"&gt;3&lt;/a&gt; | &lt;/span&gt;</w:t>
      </w:r>
    </w:p>
    <w:p w:rsidR="00000000" w:rsidDel="00000000" w:rsidP="00000000" w:rsidRDefault="00000000" w:rsidRPr="00000000" w14:paraId="00000046">
      <w:pPr>
        <w:rPr/>
      </w:pPr>
      <w:r w:rsidDel="00000000" w:rsidR="00000000" w:rsidRPr="00000000">
        <w:rPr>
          <w:rtl w:val="0"/>
        </w:rPr>
        <w:t xml:space="preserve">&lt;span&gt;&lt;a href="MorphPhil.4"&gt;4&lt;/a&gt; | &lt;/span&gt;&lt;/p&gt;</w:t>
      </w:r>
    </w:p>
    <w:p w:rsidR="00000000" w:rsidDel="00000000" w:rsidP="00000000" w:rsidRDefault="00000000" w:rsidRPr="00000000" w14:paraId="00000047">
      <w:pPr>
        <w:rPr/>
      </w:pPr>
      <w:r w:rsidDel="00000000" w:rsidR="00000000" w:rsidRPr="00000000">
        <w:rPr>
          <w:rtl w:val="0"/>
        </w:rPr>
        <w:t xml:space="preserve">&lt;/div&gt;</w:t>
      </w:r>
    </w:p>
    <w:p w:rsidR="00000000" w:rsidDel="00000000" w:rsidP="00000000" w:rsidRDefault="00000000" w:rsidRPr="00000000" w14:paraId="00000048">
      <w:pPr>
        <w:rPr/>
      </w:pPr>
      <w:r w:rsidDel="00000000" w:rsidR="00000000" w:rsidRPr="00000000">
        <w:rPr>
          <w:rtl w:val="0"/>
        </w:rPr>
        <w:t xml:space="preserve">&lt;/div&gt;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&lt;div&gt;</w:t>
      </w:r>
    </w:p>
    <w:p w:rsidR="00000000" w:rsidDel="00000000" w:rsidP="00000000" w:rsidRDefault="00000000" w:rsidRPr="00000000" w14:paraId="0000004B">
      <w:pPr>
        <w:rPr/>
      </w:pPr>
      <w:r w:rsidDel="00000000" w:rsidR="00000000" w:rsidRPr="00000000">
        <w:rPr>
          <w:rtl w:val="0"/>
        </w:rPr>
        <w:t xml:space="preserve">&lt;p&gt;&lt;b&gt;Philippians&amp;nbsp;4&lt;/b&gt;&lt;/p&gt;</w:t>
      </w:r>
    </w:p>
    <w:p w:rsidR="00000000" w:rsidDel="00000000" w:rsidP="00000000" w:rsidRDefault="00000000" w:rsidRPr="00000000" w14:paraId="0000004C">
      <w:pPr>
        <w:rPr/>
      </w:pPr>
      <w:r w:rsidDel="00000000" w:rsidR="00000000" w:rsidRPr="00000000">
        <w:rPr>
          <w:rtl w:val="0"/>
        </w:rPr>
        <w:t xml:space="preserve">&lt;/div&gt;</w:t>
      </w:r>
    </w:p>
    <w:p w:rsidR="00000000" w:rsidDel="00000000" w:rsidP="00000000" w:rsidRDefault="00000000" w:rsidRPr="00000000" w14:paraId="0000004D">
      <w:pPr>
        <w:spacing w:after="240" w:before="240" w:lineRule="auto"/>
        <w:rPr>
          <w:sz w:val="29"/>
          <w:szCs w:val="29"/>
        </w:rPr>
      </w:pPr>
      <w:r w:rsidDel="00000000" w:rsidR="00000000" w:rsidRPr="00000000">
        <w:rPr>
          <w:rtl w:val="0"/>
        </w:rPr>
        <w:t xml:space="preserve">&lt;p&gt;</w:t>
      </w:r>
      <w:r w:rsidDel="00000000" w:rsidR="00000000" w:rsidRPr="00000000">
        <w:rPr>
          <w:sz w:val="29"/>
          <w:szCs w:val="29"/>
          <w:rtl w:val="0"/>
        </w:rPr>
        <w:t xml:space="preserve">Ὥστε, ἀδελφοί μου ἀγαπητοὶ καὶ ἐπιπόθητοι, χαρὰ καὶ στέφανός μου, οὕτω στήκετε ἐν Κυρίῳ, ἀγαπητοί. Εὐοδίαν παρακαλῶ καὶ Συντύχην παρακαλῶ τὸ αὐτὸ φρονεῖν ἐν Κυρίῳ· ναὶ ἐρωτῶ καὶ σέ, Σύζυγε γνήσιε, συλλαμβάνου αὐταῖς, αἵτινες ἐν τῷ εὐαγγελίῳ συνήθλησάν μοι μετὰ καὶ Κλήμεντος καὶ τῶν λοιπῶν συνεργῶν μου, ὧν τὰ ὀνόματα ἐν βίβλῳ ζωῆς.</w:t>
      </w:r>
    </w:p>
    <w:p w:rsidR="00000000" w:rsidDel="00000000" w:rsidP="00000000" w:rsidRDefault="00000000" w:rsidRPr="00000000" w14:paraId="0000004E">
      <w:pPr>
        <w:spacing w:after="280" w:before="280" w:lineRule="auto"/>
        <w:rPr>
          <w:sz w:val="29"/>
          <w:szCs w:val="29"/>
        </w:rPr>
      </w:pPr>
      <w:r w:rsidDel="00000000" w:rsidR="00000000" w:rsidRPr="00000000">
        <w:rPr>
          <w:sz w:val="29"/>
          <w:szCs w:val="29"/>
          <w:rtl w:val="0"/>
        </w:rPr>
        <w:t xml:space="preserve">Χαίρετε ἐν Κυρίῳ πάντοτε· πάλιν ἐρῶ, χαίρετε. τὸ ἐπιεικὲς ὑμῶν γνωσθήτω πᾶσιν ἀνθρώποις. ὁ Κύριος ἐγγύς. μηδὲν μεριμνᾶτε, ἀλλ᾽ ἐν παντὶ τῇ προσευχῇ καὶ τῇ δεήσει μετὰ εὐχαριστίας τὰ αἰτήματα ὑμῶν γνωριζέσθω πρὸς τὸν Θεόν. καὶ ἡ εἰρήνη τοῦ Θεοῦ ἡ ὑπερέχουσα πάντα νοῦν φρουρήσει τὰς καρδίας ὑμῶν καὶ τὰ νοήματα ὑμῶν ἐν Χριστῷ ᾿Ιησοῦ.</w:t>
      </w:r>
    </w:p>
    <w:p w:rsidR="00000000" w:rsidDel="00000000" w:rsidP="00000000" w:rsidRDefault="00000000" w:rsidRPr="00000000" w14:paraId="0000004F">
      <w:pPr>
        <w:spacing w:after="280" w:before="280" w:lineRule="auto"/>
        <w:rPr>
          <w:sz w:val="29"/>
          <w:szCs w:val="29"/>
        </w:rPr>
      </w:pPr>
      <w:r w:rsidDel="00000000" w:rsidR="00000000" w:rsidRPr="00000000">
        <w:rPr>
          <w:sz w:val="29"/>
          <w:szCs w:val="29"/>
          <w:rtl w:val="0"/>
        </w:rPr>
        <w:t xml:space="preserve">Τὸ λοιπόν, ἀδελφοί, ὅσα ἐστὶν ἀληθῆ, ὅσα σεμνά, ὅσα δίκαια, ὅσα ἁγνά, ὅσα προσφιλῆ, ὅσα εὔφημα, εἴ τις ἀρετὴ καὶ εἴ τις ἔπαινος, ταῦτα λογίζεσθε· ἃ καὶ ἐμάθετε καὶ παρελάβετε καὶ ἠκούσατε καὶ εἴδετε ἐν ἐμοί, ταῦτα πράσσετε· καὶ ὁ Θεὸς τῆς εἰρήνης ἔσται μεθ ὑμῶν.</w:t>
      </w:r>
    </w:p>
    <w:p w:rsidR="00000000" w:rsidDel="00000000" w:rsidP="00000000" w:rsidRDefault="00000000" w:rsidRPr="00000000" w14:paraId="00000050">
      <w:pPr>
        <w:spacing w:after="280" w:before="280" w:lineRule="auto"/>
        <w:rPr>
          <w:sz w:val="29"/>
          <w:szCs w:val="29"/>
        </w:rPr>
      </w:pPr>
      <w:r w:rsidDel="00000000" w:rsidR="00000000" w:rsidRPr="00000000">
        <w:rPr>
          <w:sz w:val="29"/>
          <w:szCs w:val="29"/>
          <w:rtl w:val="0"/>
        </w:rPr>
        <w:t xml:space="preserve">᾿Εχάρην δὲ ἐν Κυρίῳ μεγάλως ὅτι ἤδη ποτὲ ἀνεθάλετε τὸ ὑπὲρ ἐμοῦ φρονεῖν· ἐφ᾽ ᾧ καὶ ἐφρονεῖτε, ἠκαιρεῖσθε δέ. οὐχ ὅτι καθ᾽ ὑστέρησιν λέγω· ἐγὼ γὰρ ἔμαθον ἐν οἷς εἰμι αὐτάρκης εἶναι. οἶδα καὶ ταπεινοῦσθαι, οἶδα καὶ περισσεύειν· ἐν παντὶ καὶ ἐν πᾶσι μεμύημαι καὶ χορτάζεσθαι καὶ πεινᾶν, καὶ περισσεύειν καὶ ὑστερεῖσθαι· πάντα ἰσχύω ἐν τῷ ἐνδυναμοῦντί με Χριστῷ. πλὴν καλῶς ἐποιήσατε συγκοινωνήσαντές μου τῇ θλίψει. οἴδατε δὲ καὶ ὑμεῖς, Φιλιππήσιοι, ὅτι ἐν ἀρχῇ τοῦ εὐαγγελίου, ὅτε ἐξῆλθον ἀπὸ Μακεδονίας, οὐδεμία μοι ἐκκλησία ἐκοινώνησεν εἰς λόγον δόσεως καὶ λήψεως εἰ μὴ ὑμεῖς μόνοι, ὅτι καὶ ἐν Θεσσαλονίκῃ καὶ ἅπαξ καὶ δὶς εἰς τὴν χρείαν μοι ἐπέμψατε. οὐχ ὅτι ἐπιζητῶ τὸ δόμα, ἀλλ᾽ ἐπιζητῶ τὸν καρπὸν τὸν πλεονάζοντα εἰς λόγον ὑμῶν. ἀπέχω δὲ πάντα καὶ περισσεύω· πεπλήρωμαι δεξάμενος παρὰ ᾿Επαφροδίτου τὰ παρ᾽ ὑμῶν, ὀσμὴν εὐωδίας, θυσίαν δεκτήν, εὐάρεστον τῷ Θεῷ. ὁ δὲ Θεός μου πληρώσει πᾶσαν χρείαν ὑμῶν κατὰ τὸν πλοῦτον αὐτοῦ ἐν δόξῃ ἐν Χριστῷ ᾿Ιησοῦ. Τῷ δὲ Θεῷ καὶ πατρὶ ἡμῶν ἡ δόξα εἰς τοὺς αἰῶνας τῶν αἰώνων· ἀμήν.</w:t>
      </w:r>
    </w:p>
    <w:p w:rsidR="00000000" w:rsidDel="00000000" w:rsidP="00000000" w:rsidRDefault="00000000" w:rsidRPr="00000000" w14:paraId="00000051">
      <w:pPr>
        <w:spacing w:after="280" w:before="280" w:lineRule="auto"/>
        <w:rPr>
          <w:sz w:val="29"/>
          <w:szCs w:val="29"/>
        </w:rPr>
      </w:pPr>
      <w:r w:rsidDel="00000000" w:rsidR="00000000" w:rsidRPr="00000000">
        <w:rPr>
          <w:sz w:val="29"/>
          <w:szCs w:val="29"/>
          <w:rtl w:val="0"/>
        </w:rPr>
        <w:t xml:space="preserve">᾿Ασπάσασθε πάντα ἅγιον ἐν Χριστῷ ᾿Ιησοῦ. ἀσπάζονται ὑμᾶς οἱ σὺν ἐμοὶ ἀδελφοί. ἀσπάζονται ὑμᾶς οἱ ἅγιοι, μάλιστα δὲ οἱ ἐκ τῆς Καίσαρος οἰκίας.</w:t>
      </w:r>
    </w:p>
    <w:p w:rsidR="00000000" w:rsidDel="00000000" w:rsidP="00000000" w:rsidRDefault="00000000" w:rsidRPr="00000000" w14:paraId="00000052">
      <w:pPr>
        <w:spacing w:after="280" w:before="280" w:lineRule="auto"/>
        <w:rPr>
          <w:sz w:val="29"/>
          <w:szCs w:val="29"/>
        </w:rPr>
      </w:pPr>
      <w:r w:rsidDel="00000000" w:rsidR="00000000" w:rsidRPr="00000000">
        <w:rPr>
          <w:sz w:val="29"/>
          <w:szCs w:val="29"/>
          <w:rtl w:val="0"/>
        </w:rPr>
        <w:t xml:space="preserve">῾Η χάρις τοῦ Κυρίου ᾿Ιησοῦ Χριστοῦ μετὰ πάντων ὑμῶν· ἀμήν.</w:t>
      </w:r>
    </w:p>
    <w:p w:rsidR="00000000" w:rsidDel="00000000" w:rsidP="00000000" w:rsidRDefault="00000000" w:rsidRPr="00000000" w14:paraId="00000053">
      <w:pPr>
        <w:spacing w:after="240" w:before="240" w:lineRule="auto"/>
        <w:rPr/>
      </w:pPr>
      <w:r w:rsidDel="00000000" w:rsidR="00000000" w:rsidRPr="00000000">
        <w:rPr>
          <w:rtl w:val="0"/>
        </w:rPr>
        <w:t xml:space="preserve">&lt;/p&gt;</w:t>
      </w:r>
    </w:p>
    <w:p w:rsidR="00000000" w:rsidDel="00000000" w:rsidP="00000000" w:rsidRDefault="00000000" w:rsidRPr="00000000" w14:paraId="00000054">
      <w:pPr>
        <w:spacing w:after="460" w:lineRule="auto"/>
        <w:rPr/>
      </w:pPr>
      <w:r w:rsidDel="00000000" w:rsidR="00000000" w:rsidRPr="00000000">
        <w:rPr>
          <w:rtl w:val="0"/>
        </w:rPr>
        <w:t xml:space="preserve">&lt;/body&gt;</w:t>
      </w:r>
    </w:p>
    <w:p w:rsidR="00000000" w:rsidDel="00000000" w:rsidP="00000000" w:rsidRDefault="00000000" w:rsidRPr="00000000" w14:paraId="00000055">
      <w:pPr>
        <w:rPr/>
      </w:pPr>
      <w:r w:rsidDel="00000000" w:rsidR="00000000" w:rsidRPr="00000000">
        <w:rPr>
          <w:rtl w:val="0"/>
        </w:rPr>
        <w:t xml:space="preserve">&lt;/html&gt;</w:t>
      </w:r>
    </w:p>
    <w:p w:rsidR="00000000" w:rsidDel="00000000" w:rsidP="00000000" w:rsidRDefault="00000000" w:rsidRPr="00000000" w14:paraId="00000056">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